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2000 36 vom 7. Juni 2000</w:t>
      </w:r>
    </w:p>
    <w:p>
      <w:r>
        <w:t>GR Gerichte, 2000-06-07, DE</w:t>
      </w:r>
    </w:p>
    <w:p>
      <w:r>
        <w:rPr>
          <w:b/>
        </w:rPr>
        <w:t xml:space="preserve">Quelle: </w:t>
      </w:r>
      <w:r>
        <w:t>https://mcp.opencaselaw.ch/entscheid/gr_gerichte_SB 2000 36</w:t>
      </w:r>
    </w:p>
    <w:p>
      <w:r>
        <w:t>FR: GR_GERICHTE SB 2000 36 du 7 juin 2000</w:t>
      </w:r>
    </w:p>
    <w:p>
      <w:r>
        <w:t>IT: GR_GERICHTE SB 2000 36 del 7 giugno 2000</w:t>
      </w:r>
    </w:p>
    <w:p>
      <w:pPr>
        <w:pStyle w:val="Heading2"/>
      </w:pPr>
      <w:r>
        <w:t>Regeste</w:t>
      </w:r>
    </w:p>
    <w:p>
      <w:r>
        <w:t>Jagdkontravention | Leitentscheid, publiziert als PKG 2000 23\x3Cbr\x3E | Jagd/Fischerei</w:t>
      </w:r>
    </w:p>
    <w:p>
      <w:pPr>
        <w:pStyle w:val="Heading2"/>
      </w:pPr>
      <w:r>
        <w:t>Erwägungen</w:t>
      </w:r>
    </w:p>
    <w:p>
      <w:r>
        <w:rPr>
          <w:b/>
        </w:rPr>
        <w:t>E. 2</w:t>
      </w:r>
    </w:p>
    <w:p>
      <w:r>
        <w:t>A. W. H. wuchs zusammen mit fünf Brüdern und einer Schwester in geord- neten Verhältnissen in V. auf. Dort besuchte er die Primar- und die Realschule, um alsdann die dreijährige Berufsschule als kaufmännischer Angestellter sowie die höhere Fachschule des Detailhandels zu absolvieren. Nach erfolgreichem Lehrab- schluss bei der Volg Genossenschaft H., Filiale V., arbeitete er während fast zwei Jahren in der Volgverwaltung in T.. Danach war er während 33 Jahren bei der Ge- nossenschaft Migros in Z. angestellt. Vor zwei Jahren kehrte er in seine Heimat zurück und arbeitet zur Zeit als Rajonleiter bei der Migros in I.. W. H. wohnt in einer Eigentumswohnung in V. D.. Beim Steueramt der Gemeinde V. ist er provisorisch mit einem Einkommen von Fr. 40'500.-- veranlagt. Vermögen besitzt er keines. W. H. geniesst einen guten Leumund und ist weder im schweizerischen Zen- tralstrafregister noch im Vorstrafenregister des kantonalen Jagd- und Fischereiin- spektorates verzeichnet. B. Dem vorliegenden Strafverfahren liegt gemäss Urteil des Kreisgerichts- ausschusses Ilanz vom 6. April 2000 sinngemäss folgender Sachverhalt zugrunde: "Am 20. September 1999 befand sich W. H. in H., Gemeinde V., auf der Jagd. Dabei fiel starker Regen. Gegen Mittag sah er eine Gruppe Gämse, welche er als Jungböcke ansprach. Weiter unten am Bach, an der Asylgrenze, sichtete er eine einzelne Gämse, die er mit dem Fernrohr von vorne und leicht nach unten auf eine Distanz von ca. 130 m, im offenen Gelände, als eine Geiss ansprach. Nachdem er das Wild um ca. 13.45 Uhr erlegt hatte, stellte sich heraus, dass es sich um einen 3 ¼-jährigen Gämsbock mit einem Krickelmass von rechts 22.5 cm und links 22.3 cm handelte. Die Krickel hatten eine starke Basis und waren gut gekrümmt. Der Pinsel war sichtbar. Im Erscheinungs- bild war das Tier bocktypisch und wog mit Haupt und sauber aufge- brochen 24 kg. W. H. hat ordnungsgemäss Selbstanzeige erstattet und das Wild vor- schriftsgemäss zur Kontrolle vorgeführt. Er hatte den Abschuss in der Abschussliste mit dem Vermerk "Selbstanzeige" eingetragen. Bis zu diesem Tag war in der Abschussliste keine weitere Eintragung ver- merkt. Das Haupt des Gämsbocks wurde mit der Plombe Nr. 35273 markiert. Das Tier wurde in der Folge dem Jäger überlassen." C. Mit Strafmandat vom 3. Dezember 1999, mitgeteilt am 3. Dezember 1999, erkannte der Kreispräsident Ilanz: "1. W.. H. ist schuldig des vorsätzlichen Erlegens eines Gämsbocks vor der weiblichen Gämse gemäss JBV 1999, Abschnitt I/B,</w:t>
      </w:r>
    </w:p>
    <w:p>
      <w:r>
        <w:rPr>
          <w:b/>
        </w:rPr>
        <w:t>E. 3</w:t>
      </w:r>
    </w:p>
    <w:p>
      <w:r>
        <w:t>...</w:t>
      </w:r>
    </w:p>
    <w:p>
      <w:r>
        <w:rPr>
          <w:b/>
        </w:rPr>
        <w:t>E. 4</w:t>
      </w:r>
    </w:p>
    <w:p>
      <w:r>
        <w:t>Der Angeklagte bezahlt die Kosten des Verfahrens, bestehend aus: - Barauslagen inkl. polizeiliche Tatbestandesaufnahme Fr. 0.00 - Gebühren Fr. 150.00 - Kompetenzentscheid der Staatsanwaltschaft Fr. 00.00 - Busse Fr. 250.00 - abzüglich geleistetes Depositum ./. Fr. 0.00 - Total Fr. 400.00 zahlbar innert 30 Tagen an das Kreisamt Ilanz.</w:t>
      </w:r>
    </w:p>
    <w:p>
      <w:r>
        <w:rPr>
          <w:b/>
        </w:rPr>
        <w:t>E. 5</w:t>
      </w:r>
    </w:p>
    <w:p>
      <w:r>
        <w:t>(Rechtsmittelbelehrung)</w:t>
      </w:r>
    </w:p>
    <w:p>
      <w:r>
        <w:rPr>
          <w:b/>
        </w:rPr>
        <w:t>E. 6</w:t>
      </w:r>
    </w:p>
    <w:p>
      <w:r>
        <w:t>Aufl., Zürich 1996, S. 67). Rückschlüsse von äusseren Umständen auf den inneren Willen im Rahmen der Beweiswürdigung sind in diesem Zusammenhang unentbehr- lich, wie sich nur dadurch die inneren Vorgänge beim Täter äusserlich manifestieren (vgl. hiezu Trechsel, Schweizerisches Strafgesetzbuch, Kurzkommentar, Zürich 1997, S. 55; BGE 119 IV 248 und BGE 121 IV 253). Der Kantonsgerichtsausschuss hat in einer reichhaltigen Rechtsprechung (vgl. PKG 1991 N 39 mit weiteren Hin- weisen) festgehalten, dass derjenige Jäger, welcher gleichsam blindlings einen Schuss abgibt, ohne sich genau zu vergewissern, ob er auf ein vorgängig angespro- chenes Tier schiesst, sich mit der gesetzwidrigen Tötung des Wildes abfindet und mithin eventualvorsätzlich handelt. Im Rahmen der Beweiswürdigung ging das Ge- richt in tatsächlicher Hinsicht jeweils davon aus, dass der Jäger das Wild ohne genü- gende vorgängige Ansprache geschossen hatte, wenn es sich augenfällig von ei- nem jagdbaren Tier unterschied (zum Beispiel Abschuss eines 1 ½-jährigen Reh- spiessers mit Stangenlängen von 2 cm respektive 4,7 cm anstatt eines Sechser- Bockes, vgl. Urteil des Kantonsgerichtsausschusses vom 28. Mai 1986 i.S .P.G., SB 25/86; Abschuss einer 1 ¼-jährigen Rehgeiss anstatt eines Sechser-Bockes, vgl. Urteil des Kantonsgerichtsausschusses vom 17. August 1988 i.S. E.T., SB 37/88; PKG 1991 Nr. 39; PKG 1993 Nr. 27). c) Wendet man diese Grundsätze auf den vorliegenden Fall an, so ist festzu- halten, dass der von W. H. erlegte Gämsbock zweifelsfrei ein bocktypisches Er- scheinungsbild aufwies: sichtbarer Pinsel, gut gekrümmte Krickel mit starker Basis und ein Gewicht von 24 kg (sauber aufgebrochen). Somit kann vorliegend keine Rede davon sein, dass sich der erlegte Gämsbock nicht augenfällig von einer Gämsgeiss unterschieden hätte. Im weiteren gilt es zu berücksichtigen, dass W. H. das Tier bei starkem Regenfall im offenen Gelände von vorne und leicht nach unten auf eine Distanz von rund 130 m angesprochen hat. Das Ansprechen des Gämswil- des muss im vorliegenden Fall als unzulänglich qualifiziert werden. Es genügt nicht, das Tier lediglich von vorne und leicht nach unten anzusprechen. Nach der konstan- ten Rechtsprechung des Kantonsgerichtsausschusses ist vielmehr erforderlich, dass der ganze Körper des Gämswildes angesprochen wird. Das Tier muss in sei- ner ganzen Breite beobachtet werden. Hätte W. H. gewartet, bis sich das Wild ge- wendet hätte, so hätte er erkennen müssen, dass die vermeintliche Gämsgeiss kein Gesäuge aufwies. Ebenso hätte er den beim besagten Gämsbock gut sichtbaren Pinsel wahrnehmen müssen. Das Wild war nicht auf der Flucht, weshalb der Beru- fungskläger auch nicht unter Zeitdruck stand, um das Wild fachgemäss anzuspre- chen. Ferner hätte W. H. berücksichtigen müssen, dass bei starkem Regen die Sicht eingeschränkt ist, was erhöhte Vorsicht erfordert. Indem W. H. das Gämswild unge-</w:t>
      </w:r>
    </w:p>
    <w:p>
      <w:r>
        <w:rPr>
          <w:b/>
        </w:rPr>
        <w:t>E. 7</w:t>
      </w:r>
    </w:p>
    <w:p>
      <w:r>
        <w:t>nügend angesprochen hat, hat er in Kauf genommen, einen Gämsbock anstelle der erlaubten Gämsgeiss zu erlegen, was als eventualvorsätzliche Tatbegehung im Sinne von Art. 18 StGB zu qualifizieren ist. d) Im Resultat kann somit festgehalten werden, dass die Vorinstanz W. H. mit zutreffenden Erwägungen zu Recht des (eventual)vorsätzlichen Erlegenes ei- nes Gämsbockes vor der weiblichen Gämse im Sinne der Jagdbetriebsvorschriften 1999 (Abschnitt I/B) in Verbindung mit Art. 47 Abs. 1 KJG verurteilt hat. Die Berufung ist somit in diesem Punkt abzuweisen. 4. a) Die Strafzumessung ist vom Schuldprinzip beherrscht, hat doch der Richter nach Art. 63 StGB die Strafe innerhalb des für den betreffenden Tatbestand geltenden Strafrahmens nach dem Verschulden des Täters zu bemessen. Nach der bundesgerichtlichen Rechtsprechung bezieht sich der Begriff des Verschuldens auf den gesamten Unrechts- und Schuldgehalt der konkreten Straftat. Grundlage für die Bemessung der Schuld bildet die Schwere der Tat. Bei den Strafzumessungsgrün- den kann im weiteren zwischen der Tat- und der Täterkomponente unterschieden werden. Bei der Tatkomponente sind insbesondere das Ausmass des verschulde- ten Erfolges, die Art und Weise der Herbeiführung dieses Erfolges, die Willensrich- tung, mit welcher der Täter gehandelt hat, und die Beweggründe zu beachten (BGE 117 IV 113 f.). Die Täterkomponente umfasst demgegenüber das Vorleben, die per- sönlichen Verhältnisse sowie das Verhalten nach der Tat und im Strafverfahren, wie zum Beispiel Reue, Einsicht und Strafempfindlichkeit (BGE 117 IV 113 ff.; Straten- werth, Schweizerisches Strafrecht, Allgemeiner Teil II: Strafen und Massnahmen, Bern 1989, S. 220 ff.). Wird eine Busse ausgesprochen, so bestimmt der Richter die Höhe der Busse je nach den Verhältnissen des Täters so, dass dieser durch die Einbusse die Strafe erleidet, die seinem Verschulden angemessen ist (Art. 48 Ziff. 2 Abs. 1 StGB). Für die Verhältnisse des Täters sind namentlich von Bedeutung sein Einkommen und sein Vermögen, sein Familienstand und seine Familienpflich- ten, sein Beruf und Erwerb, sein Alter und seine Gesundheit (Art. 48 Ziff. 2 Abs. 2 StGB). Damit wird nicht von der allgemeinen Strafzumessungsregel von Art. 63 StGB abgewichen, sondern diese im Hinblick auf die Besonderheiten der Busse verdeutlicht. Die den Täter belastenden oder entlastenden Umstände sind jeweils als Straferhöhungsgründe- bzw. Strafminderungsgründe innerhalb des ordentlichen Strafrahmens zu berücksichtigen.</w:t>
      </w:r>
    </w:p>
    <w:p>
      <w:r>
        <w:rPr>
          <w:b/>
        </w:rPr>
        <w:t>E. 8</w:t>
      </w:r>
    </w:p>
    <w:p>
      <w:r>
        <w:t>b) Grundlage für die Strafzumessung bildet im vorliegenden Fall der in Art. 47 Abs. 1 KJG vorgesehene Strafrahmen von Haft oder Busse bis zu Fr. 20'000.--, wobei gemäss Art. 50 Abs. 2 StGB die Kumulation von Freiheitsstrafe und Busse zulässig ist. Das Verschulden des Berufungsklägers wiegt nicht allzu schwer, kann jedoch auch nicht bagatellisiert werden, zumal er eventualvorsätzlich einen im Er- scheinungsbild bocktypischen Gämsbock anstatt einer Gämsgeiss erlegt hat. Straf- erhöhungsgründe sind keine ersichtlich, hingegen kann dem Berufungskläger der gute Leumund und die Vorstrafenlosigkeit strafmindernd angerechnet werden. Strafmilderungs- und Strafschärfungsgründe liegen keine vor. Berücksichtigt man weiter, dass der Berufungskläger ein monatliches Einkommen von brutto Fr. 4'000.-- erzielt und keine familiären Pflichten zu erfüllen hat, so erscheint die von der Vorin- stanz ausgesprochene Busse von Fr. 250.-- angemessen. 5. Ist nach dem Gesagten die Berufung abzuweisen, so gehen die Kosten des Berufungsverfahrens zu Lasten des Berufungsklägers (Art. 160 Abs. 1 StPO).</w:t>
      </w:r>
    </w:p>
    <w:p>
      <w:r>
        <w:rPr>
          <w:b/>
        </w:rPr>
        <w:t>E. 9</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